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4B152" w14:textId="77777777" w:rsidR="00FD0373" w:rsidRPr="005F1CF4" w:rsidRDefault="00FD0373" w:rsidP="00FD0373">
      <w:pPr>
        <w:pStyle w:val="Nagwek4"/>
        <w:rPr>
          <w:rFonts w:ascii="Bookman Old Style" w:hAnsi="Bookman Old Style"/>
          <w:sz w:val="28"/>
        </w:rPr>
      </w:pPr>
      <w:bookmarkStart w:id="0" w:name="_Ref380590876"/>
      <w:bookmarkStart w:id="1" w:name="_Toc385412872"/>
      <w:bookmarkStart w:id="2" w:name="_Ref384202857"/>
      <w:bookmarkStart w:id="3" w:name="_Toc501399544"/>
      <w:r w:rsidRPr="005F1CF4">
        <w:rPr>
          <w:rFonts w:ascii="Bookman Old Style" w:hAnsi="Bookman Old Style"/>
          <w:sz w:val="28"/>
        </w:rPr>
        <w:t>D-08.01.01. Krawężniki betonowe</w:t>
      </w:r>
      <w:bookmarkEnd w:id="0"/>
      <w:bookmarkEnd w:id="1"/>
      <w:bookmarkEnd w:id="2"/>
      <w:bookmarkEnd w:id="3"/>
    </w:p>
    <w:p w14:paraId="71C3696F" w14:textId="77777777" w:rsidR="00FD0373" w:rsidRPr="00700D02" w:rsidRDefault="00FD0373" w:rsidP="00FD0373">
      <w:pPr>
        <w:pStyle w:val="Nagwek2"/>
        <w:rPr>
          <w:rFonts w:ascii="Bookman Old Style" w:hAnsi="Bookman Old Style"/>
          <w:snapToGrid w:val="0"/>
          <w:sz w:val="20"/>
        </w:rPr>
      </w:pPr>
      <w:bookmarkStart w:id="4" w:name="_Toc404150096"/>
      <w:bookmarkStart w:id="5" w:name="_Toc416830698"/>
      <w:bookmarkStart w:id="6" w:name="_Toc428759421"/>
    </w:p>
    <w:p w14:paraId="70B0AE93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</w:rPr>
      </w:pPr>
      <w:r w:rsidRPr="00700D02">
        <w:rPr>
          <w:rFonts w:ascii="Bookman Old Style" w:hAnsi="Bookman Old Style"/>
          <w:b/>
          <w:sz w:val="20"/>
          <w:szCs w:val="20"/>
        </w:rPr>
        <w:t>1. WSTĘP</w:t>
      </w:r>
      <w:bookmarkEnd w:id="4"/>
      <w:bookmarkEnd w:id="5"/>
      <w:bookmarkEnd w:id="6"/>
    </w:p>
    <w:p w14:paraId="452622EE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700D02">
        <w:rPr>
          <w:rFonts w:ascii="Bookman Old Style" w:hAnsi="Bookman Old Style"/>
          <w:b/>
          <w:sz w:val="20"/>
          <w:szCs w:val="20"/>
          <w:u w:val="single"/>
        </w:rPr>
        <w:t>1.1. Przedmiot STWiORB</w:t>
      </w:r>
    </w:p>
    <w:p w14:paraId="6316E318" w14:textId="397F3934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 xml:space="preserve">Przedmiotem niniejszej STWiORB są wymagania dotyczące wykonania i odbioru robót związanych z ustawieniem krawężników betonowych dla zadania pn.: </w:t>
      </w:r>
      <w:r w:rsidR="00C13BC2" w:rsidRPr="00C13BC2">
        <w:rPr>
          <w:rFonts w:ascii="Bookman Old Style" w:hAnsi="Bookman Old Style"/>
          <w:b/>
          <w:bCs/>
          <w:sz w:val="20"/>
          <w:szCs w:val="20"/>
        </w:rPr>
        <w:t>„Budowa ul. Cichej, Południowej i Zachodniej w msc. Bukowa</w:t>
      </w:r>
      <w:r w:rsidR="009357E5" w:rsidRPr="00CE7A8F">
        <w:rPr>
          <w:rFonts w:ascii="Bookman Old Style" w:hAnsi="Bookman Old Style"/>
          <w:b/>
          <w:sz w:val="20"/>
          <w:szCs w:val="20"/>
        </w:rPr>
        <w:t>”</w:t>
      </w:r>
    </w:p>
    <w:p w14:paraId="0012F95F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700D02">
        <w:rPr>
          <w:rFonts w:ascii="Bookman Old Style" w:hAnsi="Bookman Old Style"/>
          <w:b/>
          <w:sz w:val="20"/>
          <w:szCs w:val="20"/>
          <w:u w:val="single"/>
        </w:rPr>
        <w:t>1.2. Zakres stosowania STWiORB</w:t>
      </w:r>
    </w:p>
    <w:p w14:paraId="72F56955" w14:textId="77777777" w:rsidR="00FD0373" w:rsidRPr="00700D02" w:rsidRDefault="00FD0373" w:rsidP="00FD0373">
      <w:pPr>
        <w:jc w:val="both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STWiORB jest stosowana jako dokument kontraktowy przy realizacji robót drogowych wymienionych w p. 1.1.</w:t>
      </w:r>
    </w:p>
    <w:p w14:paraId="4BD6C815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700D02">
        <w:rPr>
          <w:rFonts w:ascii="Bookman Old Style" w:hAnsi="Bookman Old Style"/>
          <w:b/>
          <w:sz w:val="20"/>
          <w:szCs w:val="20"/>
          <w:u w:val="single"/>
        </w:rPr>
        <w:t>1.3. Zakres robót objętych STWiORB</w:t>
      </w:r>
    </w:p>
    <w:p w14:paraId="09C6ABF8" w14:textId="77777777" w:rsidR="00FD0373" w:rsidRPr="00700D02" w:rsidRDefault="00FD0373" w:rsidP="00FD0373">
      <w:pPr>
        <w:jc w:val="both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Ustalenia zawarte w niniejszej STWiORB dotyczą zasad prowadzenia robót związanych z ustawieniem krawężników 15x30</w:t>
      </w:r>
      <w:r>
        <w:rPr>
          <w:rFonts w:ascii="Bookman Old Style" w:hAnsi="Bookman Old Style"/>
          <w:sz w:val="20"/>
          <w:szCs w:val="20"/>
        </w:rPr>
        <w:t>x100</w:t>
      </w:r>
      <w:r w:rsidRPr="00700D02">
        <w:rPr>
          <w:rFonts w:ascii="Bookman Old Style" w:hAnsi="Bookman Old Style"/>
          <w:sz w:val="20"/>
          <w:szCs w:val="20"/>
        </w:rPr>
        <w:t xml:space="preserve"> na ławie betonowej wzdłuż układu drogowego wg Dokumentacji Projektowej.</w:t>
      </w:r>
    </w:p>
    <w:p w14:paraId="25BFF082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700D02">
        <w:rPr>
          <w:rFonts w:ascii="Bookman Old Style" w:hAnsi="Bookman Old Style"/>
          <w:b/>
          <w:sz w:val="20"/>
          <w:szCs w:val="20"/>
          <w:u w:val="single"/>
        </w:rPr>
        <w:t>1.4. Określenia podstawowe</w:t>
      </w:r>
    </w:p>
    <w:p w14:paraId="4F7A7388" w14:textId="77777777" w:rsidR="00FD0373" w:rsidRPr="00700D02" w:rsidRDefault="00FD0373" w:rsidP="00FD0373">
      <w:pPr>
        <w:numPr>
          <w:ilvl w:val="12"/>
          <w:numId w:val="0"/>
        </w:numPr>
        <w:jc w:val="both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b/>
          <w:sz w:val="20"/>
          <w:szCs w:val="20"/>
        </w:rPr>
        <w:t xml:space="preserve">1.4.1. Krawężniki betonowe </w:t>
      </w:r>
      <w:r w:rsidRPr="00700D02">
        <w:rPr>
          <w:rFonts w:ascii="Bookman Old Style" w:hAnsi="Bookman Old Style"/>
          <w:sz w:val="20"/>
          <w:szCs w:val="20"/>
        </w:rPr>
        <w:t>- prefabrykowane belki betonowe ograniczające chodniki dla pieszych, pasy dzielące, wyspy kierujące oraz nawierzchnie drogowe.</w:t>
      </w:r>
    </w:p>
    <w:p w14:paraId="27AF0D1D" w14:textId="77777777" w:rsidR="00FD0373" w:rsidRPr="00700D02" w:rsidRDefault="00FD0373" w:rsidP="00FD0373">
      <w:pPr>
        <w:numPr>
          <w:ilvl w:val="12"/>
          <w:numId w:val="0"/>
        </w:numPr>
        <w:jc w:val="both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b/>
          <w:sz w:val="20"/>
          <w:szCs w:val="20"/>
        </w:rPr>
        <w:t xml:space="preserve">1.4.2. </w:t>
      </w:r>
      <w:r w:rsidRPr="00700D02">
        <w:rPr>
          <w:rFonts w:ascii="Bookman Old Style" w:hAnsi="Bookman Old Style"/>
          <w:sz w:val="20"/>
          <w:szCs w:val="20"/>
        </w:rPr>
        <w:t>Pozostałe określenia podstawowe są zgodne z obowiązującymi, odpowiednimi polskimi normami i z definicjami podanymi w STWiORB D-00.00.00 „Wymagania ogólne” pkt 1.4.</w:t>
      </w:r>
    </w:p>
    <w:p w14:paraId="0196C9CF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700D02">
        <w:rPr>
          <w:rFonts w:ascii="Bookman Old Style" w:hAnsi="Bookman Old Style"/>
          <w:b/>
          <w:sz w:val="20"/>
          <w:szCs w:val="20"/>
          <w:u w:val="single"/>
        </w:rPr>
        <w:t>1.5. Ogólne wymagania dotyczące robót</w:t>
      </w:r>
    </w:p>
    <w:p w14:paraId="10C8CD7D" w14:textId="77777777" w:rsidR="00FD0373" w:rsidRPr="00700D02" w:rsidRDefault="00FD0373" w:rsidP="00FD0373">
      <w:pPr>
        <w:numPr>
          <w:ilvl w:val="12"/>
          <w:numId w:val="0"/>
        </w:numPr>
        <w:jc w:val="both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Ogólne wymagania dotyczące robót podano w STWiORB D-00.00.00 „Wymagania ogólne” pkt 1.5.</w:t>
      </w:r>
    </w:p>
    <w:p w14:paraId="027FEC3D" w14:textId="77777777" w:rsidR="00FD0373" w:rsidRPr="00700D02" w:rsidRDefault="00FD0373" w:rsidP="00FD0373">
      <w:pPr>
        <w:pStyle w:val="Nagwek1"/>
        <w:numPr>
          <w:ilvl w:val="12"/>
          <w:numId w:val="0"/>
        </w:numPr>
        <w:jc w:val="both"/>
        <w:rPr>
          <w:rFonts w:ascii="Bookman Old Style" w:hAnsi="Bookman Old Style"/>
          <w:color w:val="auto"/>
          <w:sz w:val="20"/>
        </w:rPr>
      </w:pPr>
      <w:bookmarkStart w:id="7" w:name="_Toc428243643"/>
      <w:bookmarkStart w:id="8" w:name="_Toc428323648"/>
      <w:bookmarkStart w:id="9" w:name="_Toc428759422"/>
    </w:p>
    <w:p w14:paraId="00968524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</w:rPr>
      </w:pPr>
      <w:r w:rsidRPr="00700D02">
        <w:rPr>
          <w:rFonts w:ascii="Bookman Old Style" w:hAnsi="Bookman Old Style"/>
          <w:b/>
          <w:sz w:val="20"/>
          <w:szCs w:val="20"/>
        </w:rPr>
        <w:t>2. MATERIAŁY</w:t>
      </w:r>
      <w:bookmarkEnd w:id="7"/>
      <w:bookmarkEnd w:id="8"/>
      <w:bookmarkEnd w:id="9"/>
    </w:p>
    <w:p w14:paraId="297E6EEA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700D02">
        <w:rPr>
          <w:rFonts w:ascii="Bookman Old Style" w:hAnsi="Bookman Old Style"/>
          <w:b/>
          <w:sz w:val="20"/>
          <w:szCs w:val="20"/>
          <w:u w:val="single"/>
        </w:rPr>
        <w:t>2.1. Ogólne wymagania dotyczące materiałów</w:t>
      </w:r>
    </w:p>
    <w:p w14:paraId="7271DC01" w14:textId="77777777" w:rsidR="00FD0373" w:rsidRPr="00700D02" w:rsidRDefault="00FD0373" w:rsidP="00FD0373">
      <w:pPr>
        <w:numPr>
          <w:ilvl w:val="12"/>
          <w:numId w:val="0"/>
        </w:numPr>
        <w:jc w:val="both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 xml:space="preserve">Ogólne wymagania dotyczące materiałów, ich pozyskiwania i składowania, podano </w:t>
      </w:r>
      <w:r w:rsidRPr="00700D02">
        <w:rPr>
          <w:rFonts w:ascii="Bookman Old Style" w:hAnsi="Bookman Old Style"/>
          <w:sz w:val="20"/>
          <w:szCs w:val="20"/>
        </w:rPr>
        <w:br/>
        <w:t>w STWiORB D-00.00.00 „Wymagania ogólne” pkt 2.</w:t>
      </w:r>
    </w:p>
    <w:p w14:paraId="15121557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700D02">
        <w:rPr>
          <w:rFonts w:ascii="Bookman Old Style" w:hAnsi="Bookman Old Style"/>
          <w:b/>
          <w:sz w:val="20"/>
          <w:szCs w:val="20"/>
          <w:u w:val="single"/>
        </w:rPr>
        <w:t>2.2. Stosowane materiały</w:t>
      </w:r>
    </w:p>
    <w:p w14:paraId="71C9718F" w14:textId="77777777" w:rsidR="00FD0373" w:rsidRPr="00700D02" w:rsidRDefault="00FD0373" w:rsidP="00FD0373">
      <w:pPr>
        <w:numPr>
          <w:ilvl w:val="12"/>
          <w:numId w:val="0"/>
        </w:numPr>
        <w:jc w:val="both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Materiałami stosowanymi są:</w:t>
      </w:r>
    </w:p>
    <w:p w14:paraId="58167BAD" w14:textId="77777777" w:rsidR="00FD0373" w:rsidRPr="00700D02" w:rsidRDefault="00FD0373" w:rsidP="00FD037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krawężniki betonowe,</w:t>
      </w:r>
    </w:p>
    <w:p w14:paraId="71937815" w14:textId="77777777" w:rsidR="00FD0373" w:rsidRPr="00700D02" w:rsidRDefault="00FD0373" w:rsidP="00FD037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piasek (na podsypkę cementowo-piaskową) odpowiadający wymaganiom PN-EN 13242,</w:t>
      </w:r>
    </w:p>
    <w:p w14:paraId="4172AE79" w14:textId="77777777" w:rsidR="00FD0373" w:rsidRPr="00700D02" w:rsidRDefault="00FD0373" w:rsidP="00FD037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cement do podsypki cementowo-piaskowej i zaprawy spełniający wymagania PN-EN 197-1,</w:t>
      </w:r>
    </w:p>
    <w:p w14:paraId="679C20B6" w14:textId="77777777" w:rsidR="00FD0373" w:rsidRPr="00700D02" w:rsidRDefault="00FD0373" w:rsidP="00FD037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woda odpowiadająca wymaganiom PN-EN 1008,</w:t>
      </w:r>
    </w:p>
    <w:p w14:paraId="6B9FCE44" w14:textId="77777777" w:rsidR="00FD0373" w:rsidRPr="00700D02" w:rsidRDefault="00FD0373" w:rsidP="00FD037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beton C12/15 przeznaczony na ławę pod krawężniki i obrzeża, wg PN-EN 206-1.</w:t>
      </w:r>
    </w:p>
    <w:p w14:paraId="6CB8F2F9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700D02">
        <w:rPr>
          <w:rFonts w:ascii="Bookman Old Style" w:hAnsi="Bookman Old Style"/>
          <w:b/>
          <w:sz w:val="20"/>
          <w:szCs w:val="20"/>
          <w:u w:val="single"/>
        </w:rPr>
        <w:t>2.3. Wymagania ogólne wobec krawężników</w:t>
      </w:r>
    </w:p>
    <w:p w14:paraId="0E4E266F" w14:textId="77777777" w:rsidR="00FD0373" w:rsidRPr="00700D02" w:rsidRDefault="00FD0373" w:rsidP="00FD0373">
      <w:pPr>
        <w:jc w:val="both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Krawężniki betonowe należy wykonać zgodnie z ustaleniami normy PN-EN 1340.</w:t>
      </w:r>
    </w:p>
    <w:p w14:paraId="67251A0F" w14:textId="77777777" w:rsidR="00FD0373" w:rsidRPr="00700D02" w:rsidRDefault="00FD0373" w:rsidP="00FD0373">
      <w:pPr>
        <w:pStyle w:val="StandardowytekstZnakZnakZnak"/>
        <w:keepNext/>
        <w:keepLines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2.4. Wymagania techniczne wobec krawężników</w:t>
      </w:r>
    </w:p>
    <w:p w14:paraId="156591F6" w14:textId="77777777" w:rsidR="00FD0373" w:rsidRPr="00700D02" w:rsidRDefault="00FD0373" w:rsidP="00FD0373">
      <w:pPr>
        <w:pStyle w:val="StandardowytekstZnakZnakZnak"/>
        <w:keepNext/>
        <w:keepLines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2.4.1. Kształt i wymiary</w:t>
      </w:r>
    </w:p>
    <w:p w14:paraId="749D3C0B" w14:textId="77777777" w:rsidR="00FD0373" w:rsidRPr="00700D02" w:rsidRDefault="00FD0373" w:rsidP="00FD0373">
      <w:pPr>
        <w:pStyle w:val="StandardowytekstZnakZnakZnak"/>
        <w:keepNext/>
        <w:keepLines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Kształt krawężników betonowych powinien być zgodny z Dokumentacją Projektową oraz pkt. 1.3 niniejszej STWiORB.</w:t>
      </w:r>
    </w:p>
    <w:p w14:paraId="4F155C3E" w14:textId="77777777" w:rsidR="00FD0373" w:rsidRPr="00700D02" w:rsidRDefault="00FD0373" w:rsidP="00FD0373">
      <w:pPr>
        <w:pStyle w:val="StandardowytekstZnakZnakZnak"/>
        <w:keepNext/>
        <w:keepLines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2.4.2. Wymagania techniczne</w:t>
      </w:r>
    </w:p>
    <w:p w14:paraId="0180A63F" w14:textId="77777777" w:rsidR="00FD0373" w:rsidRDefault="00FD0373" w:rsidP="00FD0373">
      <w:pPr>
        <w:pStyle w:val="Tekst"/>
        <w:spacing w:before="0" w:after="240"/>
        <w:ind w:firstLine="0"/>
        <w:rPr>
          <w:rFonts w:ascii="Bookman Old Style" w:hAnsi="Bookman Old Style" w:cs="Times New Roman"/>
          <w:color w:val="auto"/>
        </w:rPr>
      </w:pPr>
      <w:r w:rsidRPr="00700D02">
        <w:rPr>
          <w:rFonts w:ascii="Bookman Old Style" w:hAnsi="Bookman Old Style" w:cs="Times New Roman"/>
          <w:color w:val="auto"/>
        </w:rPr>
        <w:t>Wymagania techniczne stawiane krawężnikom betonowym określa norma PN-EN 1340 w sposób przedstawiony w tablicy 1.</w:t>
      </w:r>
    </w:p>
    <w:p w14:paraId="3F766BB2" w14:textId="77777777" w:rsidR="00FD0373" w:rsidRPr="00700D02" w:rsidRDefault="00FD0373" w:rsidP="00FD0373">
      <w:pPr>
        <w:pStyle w:val="StandardowytekstZnakZnakZnak"/>
        <w:keepNext/>
        <w:keepLines/>
        <w:spacing w:before="120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 xml:space="preserve">Tablica 1. </w:t>
      </w:r>
      <w:r w:rsidRPr="00700D02">
        <w:rPr>
          <w:rFonts w:ascii="Bookman Old Style" w:hAnsi="Bookman Old Style"/>
        </w:rPr>
        <w:t>Wymagania wobec krawężnika betonowego, ustalone w PN-EN 1340 do stosowania w warunkach kontaktu z solą odladzającą w warunkach mrozu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2593"/>
        <w:gridCol w:w="1021"/>
        <w:gridCol w:w="113"/>
        <w:gridCol w:w="727"/>
        <w:gridCol w:w="4380"/>
      </w:tblGrid>
      <w:tr w:rsidR="00FD0373" w:rsidRPr="00043D87" w14:paraId="3F44CD74" w14:textId="77777777" w:rsidTr="00E37152">
        <w:trPr>
          <w:trHeight w:val="34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56F8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  <w:b/>
              </w:rPr>
            </w:pPr>
            <w:r w:rsidRPr="00043D87">
              <w:rPr>
                <w:rFonts w:ascii="Bookman Old Style" w:hAnsi="Bookman Old Style"/>
                <w:b/>
              </w:rPr>
              <w:t>Lp.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3C16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  <w:b/>
              </w:rPr>
            </w:pPr>
            <w:r w:rsidRPr="00043D87">
              <w:rPr>
                <w:rFonts w:ascii="Bookman Old Style" w:hAnsi="Bookman Old Style"/>
                <w:b/>
              </w:rPr>
              <w:t>Cecha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0996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  <w:b/>
              </w:rPr>
            </w:pPr>
            <w:r w:rsidRPr="00043D87">
              <w:rPr>
                <w:rFonts w:ascii="Bookman Old Style" w:hAnsi="Bookman Old Style"/>
                <w:b/>
              </w:rPr>
              <w:t>Załącznik</w:t>
            </w: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810D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  <w:b/>
              </w:rPr>
            </w:pPr>
            <w:r w:rsidRPr="00043D87">
              <w:rPr>
                <w:rFonts w:ascii="Bookman Old Style" w:hAnsi="Bookman Old Style"/>
                <w:b/>
              </w:rPr>
              <w:t>Wymagania</w:t>
            </w:r>
          </w:p>
        </w:tc>
      </w:tr>
      <w:tr w:rsidR="00FD0373" w:rsidRPr="00043D87" w14:paraId="64771C89" w14:textId="77777777" w:rsidTr="00E3715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AD09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1</w:t>
            </w:r>
          </w:p>
        </w:tc>
        <w:tc>
          <w:tcPr>
            <w:tcW w:w="8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2090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  <w:b/>
                <w:i/>
              </w:rPr>
            </w:pPr>
            <w:r w:rsidRPr="00043D87">
              <w:rPr>
                <w:rFonts w:ascii="Bookman Old Style" w:hAnsi="Bookman Old Style"/>
                <w:b/>
                <w:i/>
              </w:rPr>
              <w:t>Kształt i wymiary</w:t>
            </w:r>
          </w:p>
        </w:tc>
      </w:tr>
      <w:tr w:rsidR="00FD0373" w:rsidRPr="00043D87" w14:paraId="7B16EC22" w14:textId="77777777" w:rsidTr="00E3715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A702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1.1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DF81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Wartości dopuszczalnych odchyłek od wymiarów nominalnych, z dokładnością do milimetra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214B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C</w:t>
            </w: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1464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Długość: ± 1%, ≥ 4 mm i ≤ 10 mm</w:t>
            </w:r>
          </w:p>
          <w:p w14:paraId="202CE126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Inne wymiary z wyjątkiem promienia:</w:t>
            </w:r>
          </w:p>
          <w:p w14:paraId="74C637B5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- dla powierzchni: ± 3%, ≥ 3 mm, ≤ 5 mm,</w:t>
            </w:r>
          </w:p>
          <w:p w14:paraId="735410D7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- dla innych części: ± 5%, ≥ 3 mm, ≤ 10 mm</w:t>
            </w:r>
          </w:p>
        </w:tc>
      </w:tr>
      <w:tr w:rsidR="00FD0373" w:rsidRPr="00043D87" w14:paraId="180210DF" w14:textId="77777777" w:rsidTr="00E3715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C113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1.2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BEF5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Dopuszczalne odchyłki od</w:t>
            </w:r>
          </w:p>
          <w:p w14:paraId="5F6E9AAA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lastRenderedPageBreak/>
              <w:t>płaskości i prostoliniowości,</w:t>
            </w:r>
          </w:p>
          <w:p w14:paraId="3130478C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dla długości pomiarowej</w:t>
            </w:r>
          </w:p>
          <w:p w14:paraId="24358CE5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300 mm</w:t>
            </w:r>
          </w:p>
          <w:p w14:paraId="356AE829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400 mm</w:t>
            </w:r>
          </w:p>
          <w:p w14:paraId="615944DC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500 mm</w:t>
            </w:r>
          </w:p>
          <w:p w14:paraId="38B38F34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800 mm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8B37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lastRenderedPageBreak/>
              <w:t>C</w:t>
            </w: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A834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</w:p>
          <w:p w14:paraId="3577A9F5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</w:p>
          <w:p w14:paraId="4ABFF864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</w:p>
          <w:p w14:paraId="41A8ECBE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± 1,5 mm</w:t>
            </w:r>
          </w:p>
          <w:p w14:paraId="088F1BC1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± 2,0 mm</w:t>
            </w:r>
          </w:p>
          <w:p w14:paraId="75286FB6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± 2,5 mm</w:t>
            </w:r>
          </w:p>
          <w:p w14:paraId="2B528697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± 4,0 mm</w:t>
            </w:r>
          </w:p>
        </w:tc>
      </w:tr>
      <w:tr w:rsidR="00FD0373" w:rsidRPr="00043D87" w14:paraId="47ED7699" w14:textId="77777777" w:rsidTr="00E3715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EF77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lastRenderedPageBreak/>
              <w:t>2</w:t>
            </w:r>
          </w:p>
        </w:tc>
        <w:tc>
          <w:tcPr>
            <w:tcW w:w="8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167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  <w:b/>
                <w:i/>
              </w:rPr>
            </w:pPr>
            <w:r w:rsidRPr="00043D87">
              <w:rPr>
                <w:rFonts w:ascii="Bookman Old Style" w:hAnsi="Bookman Old Style"/>
                <w:b/>
                <w:i/>
              </w:rPr>
              <w:t>Właściwości fizyczne i mechaniczne</w:t>
            </w:r>
          </w:p>
        </w:tc>
      </w:tr>
      <w:tr w:rsidR="00FD0373" w:rsidRPr="00043D87" w14:paraId="0B73E46A" w14:textId="77777777" w:rsidTr="00E3715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9EAD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2.1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D8C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Odporność na zamrażanie/</w:t>
            </w:r>
          </w:p>
          <w:p w14:paraId="5DCCF082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rozmrażanie z udziałem soli odladzających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A477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D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18A9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Ubytek masy po badaniu: wartość średnia ≤ 1,0 kg/m2, przy czym każdy pojedynczy wynik &lt; 1,5 kg/m2</w:t>
            </w:r>
          </w:p>
        </w:tc>
      </w:tr>
      <w:tr w:rsidR="00FD0373" w:rsidRPr="00043D87" w14:paraId="66033532" w14:textId="77777777" w:rsidTr="00E37152">
        <w:trPr>
          <w:trHeight w:val="235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E61E3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2.2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E482F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Wytrzymałość na zginanie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423B1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F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A175E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Klasa</w:t>
            </w:r>
          </w:p>
          <w:p w14:paraId="5EEF315C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wytrz.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9D0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Charakterystyczna wytrzymałość na zginanie</w:t>
            </w:r>
          </w:p>
          <w:p w14:paraId="1BC4BFEA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MPa</w:t>
            </w:r>
          </w:p>
        </w:tc>
      </w:tr>
      <w:tr w:rsidR="00FD0373" w:rsidRPr="00043D87" w14:paraId="6FBE8083" w14:textId="77777777" w:rsidTr="00E37152">
        <w:trPr>
          <w:trHeight w:val="235"/>
        </w:trPr>
        <w:tc>
          <w:tcPr>
            <w:tcW w:w="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9A0E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CB39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3622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6389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2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468E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5,0</w:t>
            </w:r>
          </w:p>
        </w:tc>
      </w:tr>
      <w:tr w:rsidR="00FD0373" w:rsidRPr="00043D87" w14:paraId="154580A1" w14:textId="77777777" w:rsidTr="00E3715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1401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2.3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524A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Trwałość ze względu na wytrzymałość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B853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F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2105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Krawężniki mają zadawalającą trwałość (wytrzymałość) jeśli spełnione są wymagania pkt. 2.2 oraz poddawane są normalnej konserwacji</w:t>
            </w:r>
          </w:p>
        </w:tc>
      </w:tr>
      <w:tr w:rsidR="00FD0373" w:rsidRPr="00043D87" w14:paraId="61105144" w14:textId="77777777" w:rsidTr="00E3715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62BA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3</w:t>
            </w:r>
          </w:p>
        </w:tc>
        <w:tc>
          <w:tcPr>
            <w:tcW w:w="8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42EC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  <w:b/>
                <w:i/>
              </w:rPr>
            </w:pPr>
            <w:r w:rsidRPr="00043D87">
              <w:rPr>
                <w:rFonts w:ascii="Bookman Old Style" w:hAnsi="Bookman Old Style"/>
                <w:b/>
                <w:i/>
              </w:rPr>
              <w:t>Aspekty wizualne</w:t>
            </w:r>
          </w:p>
        </w:tc>
      </w:tr>
      <w:tr w:rsidR="00FD0373" w:rsidRPr="00043D87" w14:paraId="242456C0" w14:textId="77777777" w:rsidTr="00E3715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8F85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3.1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B7C9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Wygląd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6505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J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6A34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powierzchnia krawężnika nie powinna mieć rys i odprysków</w:t>
            </w:r>
          </w:p>
          <w:p w14:paraId="50E60A42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ewentualne wykwity nie są uważane za istotne</w:t>
            </w:r>
          </w:p>
        </w:tc>
      </w:tr>
      <w:tr w:rsidR="00FD0373" w:rsidRPr="00043D87" w14:paraId="7194CCDB" w14:textId="77777777" w:rsidTr="00E3715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D640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3.2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0835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Tekstura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7A26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J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D3AE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krawężniki z powierzchnią o specjalnej teksturze – producent powinien określić rodzaj tekstury,</w:t>
            </w:r>
          </w:p>
          <w:p w14:paraId="021E85D1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tekstura powinna być porównana z próbkami dostarczonymi przez producenta, zatwierdzonymi przez odbiorcę,</w:t>
            </w:r>
          </w:p>
          <w:p w14:paraId="680060F7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różnice w jednolitości tekstury, spowodowane nieuniknionymi zmianami we właściwości surowców i warunków twardnienia, nie są uważane za istotne</w:t>
            </w:r>
          </w:p>
        </w:tc>
      </w:tr>
      <w:tr w:rsidR="00FD0373" w:rsidRPr="00043D87" w14:paraId="5E2067A9" w14:textId="77777777" w:rsidTr="00E3715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D854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3.3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0894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Zabarwienie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C532" w14:textId="77777777" w:rsidR="00FD0373" w:rsidRPr="00043D87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J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E82F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barwiona może być warstwa ścieralna lub cały element,</w:t>
            </w:r>
          </w:p>
          <w:p w14:paraId="407509EC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zabarwienie powinno być porównane z próbkami dostarczonymi przez producenta, zatwierdzonymi przez odbiorcę,</w:t>
            </w:r>
          </w:p>
          <w:p w14:paraId="650A7B13" w14:textId="77777777" w:rsidR="00FD0373" w:rsidRPr="00043D87" w:rsidRDefault="00FD0373" w:rsidP="00E37152">
            <w:pPr>
              <w:pStyle w:val="StandardowytekstZnakZnakZnak"/>
              <w:jc w:val="center"/>
              <w:rPr>
                <w:rFonts w:ascii="Bookman Old Style" w:hAnsi="Bookman Old Style"/>
              </w:rPr>
            </w:pPr>
            <w:r w:rsidRPr="00043D87">
              <w:rPr>
                <w:rFonts w:ascii="Bookman Old Style" w:hAnsi="Bookman Old Style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14:paraId="1C359D7B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4FE73E6A" w14:textId="77777777" w:rsidR="00FD0373" w:rsidRPr="00700D02" w:rsidRDefault="00FD0373" w:rsidP="00FD0373">
      <w:pPr>
        <w:pStyle w:val="Tekst"/>
        <w:spacing w:before="0"/>
        <w:ind w:firstLine="0"/>
        <w:rPr>
          <w:rFonts w:ascii="Bookman Old Style" w:hAnsi="Bookman Old Style" w:cs="Times New Roman"/>
          <w:color w:val="auto"/>
        </w:rPr>
      </w:pPr>
      <w:r w:rsidRPr="00700D02">
        <w:rPr>
          <w:rFonts w:ascii="Bookman Old Style" w:hAnsi="Bookman Old Style" w:cs="Times New Roman"/>
          <w:color w:val="auto"/>
        </w:rPr>
        <w:t>W przypadku zastosowań krawężników betonowych na powierzchniach innych niż przewidziano w tablicy 1 (np. przy nawierzchniach wewnętrznych, nie narażonych na kontakt z solą odladzającą), wymagania wobec krawężników należy odpowiednio dostosować do ustaleń PN-EN 1340.</w:t>
      </w:r>
    </w:p>
    <w:p w14:paraId="75525454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  <w:b/>
        </w:rPr>
        <w:t>2.4.3. Składowanie</w:t>
      </w:r>
    </w:p>
    <w:p w14:paraId="727A02F7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Krawężniki betonowe mogą być przechowywane na składowiskach otwartych, posegregowane według typów, rodzajów, odmian, gatunków i wielkości.</w:t>
      </w:r>
    </w:p>
    <w:p w14:paraId="4DD09FA9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Krawężniki betonowe należy układać z zastosowaniem podkładek i przekładek drewnianych o wymiarach: grubość 2,5 cm, szerokość 5 cm, długość min. 5 cm większa niż szerokość krawężnika.</w:t>
      </w:r>
    </w:p>
    <w:p w14:paraId="5789FFD1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 xml:space="preserve">2.5. Materiały na podsypkę </w:t>
      </w:r>
    </w:p>
    <w:p w14:paraId="6427E491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Piasek na podsypkę cementowo-piaskową powinien odpowiadać wymaganiom PN-EN 13242.</w:t>
      </w:r>
    </w:p>
    <w:p w14:paraId="6978813D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Cement na podsypkę i do zaprawy cementowo-piaskowej powinien być cementem powszechnego użytku odpowiadający wymaganiom PN-EN 197-1.</w:t>
      </w:r>
    </w:p>
    <w:p w14:paraId="4F02F6F2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Woda powinna być zgodna z wymaganiami PN-EN 1008.</w:t>
      </w:r>
    </w:p>
    <w:p w14:paraId="3FC8906F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lastRenderedPageBreak/>
        <w:t>2.6. Materiały na ławy</w:t>
      </w:r>
    </w:p>
    <w:p w14:paraId="0C59C918" w14:textId="6B8004D5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Do wykonania ław pod krawężniki betonowe należy stosować beton klasy C12/15 wg PN-EN 206-1, którego składniki powinny odpowiadać wymaganiom wg PN-EN 12620, PN-EN 1008, PN-EN 197-1.</w:t>
      </w:r>
    </w:p>
    <w:p w14:paraId="6B845E3B" w14:textId="77777777" w:rsidR="00FD0373" w:rsidRPr="00700D02" w:rsidRDefault="00FD0373" w:rsidP="00FD0373">
      <w:pPr>
        <w:pStyle w:val="StandardowytekstZnakZnakZnak"/>
        <w:spacing w:before="240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3. SPRZĘT</w:t>
      </w:r>
    </w:p>
    <w:p w14:paraId="501FE655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3.1. Ogólne wymagania dotyczące sprzętu</w:t>
      </w:r>
    </w:p>
    <w:p w14:paraId="72D4301B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Ogólne wymagania dotyczące sprzętu podano w STWiORB D-00.00.00 „Wymagania ogólne” pkt 3.</w:t>
      </w:r>
    </w:p>
    <w:p w14:paraId="514664DB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 xml:space="preserve">3.2. Sprzęt </w:t>
      </w:r>
    </w:p>
    <w:p w14:paraId="149818E0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Roboty wykonuje się ręcznie przy zastosowaniu:</w:t>
      </w:r>
    </w:p>
    <w:p w14:paraId="29FF11C2" w14:textId="77777777" w:rsidR="00FD0373" w:rsidRPr="00700D02" w:rsidRDefault="00FD0373" w:rsidP="00FD0373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betoniarek do wytwarzania betonu i zapraw oraz przygotowania podsypki cementowo-piaskowej,</w:t>
      </w:r>
    </w:p>
    <w:p w14:paraId="395904C9" w14:textId="77777777" w:rsidR="00FD0373" w:rsidRPr="00700D02" w:rsidRDefault="00FD0373" w:rsidP="00FD0373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wibratorów płytowych, ubijaków ręcznych lub mechanicznych.</w:t>
      </w:r>
    </w:p>
    <w:p w14:paraId="27196D89" w14:textId="77777777" w:rsidR="00FD0373" w:rsidRPr="00700D02" w:rsidRDefault="00FD0373" w:rsidP="00FD0373">
      <w:pPr>
        <w:pStyle w:val="StandardowytekstZnakZnakZnak"/>
        <w:spacing w:before="240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4. TRANSPORT</w:t>
      </w:r>
    </w:p>
    <w:p w14:paraId="158BE46F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4.1. Ogólne wymagania dotyczące transportu</w:t>
      </w:r>
    </w:p>
    <w:p w14:paraId="32C72AA0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Ogólne wymagania dotyczące transportu podano w STWiORB D-00.00.00 „Wymagania ogólne” pkt 4.</w:t>
      </w:r>
    </w:p>
    <w:p w14:paraId="1DBB0DB9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</w:p>
    <w:p w14:paraId="2C0A44A1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4.2. Transport krawężników</w:t>
      </w:r>
    </w:p>
    <w:p w14:paraId="20F7A6D6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Krawężniki betonowe mogą być przewożone dowolnymi środkami transportowymi.</w:t>
      </w:r>
    </w:p>
    <w:p w14:paraId="57C82B1E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Krawężniki betonowe układać należy na środkach transportowych w pozycji pionowej z nachyleniem w kierunku jazdy.</w:t>
      </w:r>
    </w:p>
    <w:p w14:paraId="352B13C3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Krawężniki powinny być zabezpieczone przed przemieszczeniem się i uszkodzeniami w czasie transportu, a górna warstwa nie powinna wystawać poza ściany środka transportowego więcej niż 1/3 wysokości tej warstwy.</w:t>
      </w:r>
    </w:p>
    <w:p w14:paraId="50A1EEF7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4.3. Transport pozostałych materiałów</w:t>
      </w:r>
    </w:p>
    <w:p w14:paraId="6F594C60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Transport cementu powinien się odbywać w warunkach zgodnych z BN-88/6731-08.</w:t>
      </w:r>
    </w:p>
    <w:p w14:paraId="4FD3E620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14:paraId="0F303F28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Masę zalewową należy pakować w bębny blaszane lub beczki. Transport powinien odbywać się w warunkach zabezpieczających przed uszkodzeniem bębnów i beczek.</w:t>
      </w:r>
    </w:p>
    <w:p w14:paraId="48F399BA" w14:textId="77777777" w:rsidR="00FD0373" w:rsidRPr="00700D02" w:rsidRDefault="00FD0373" w:rsidP="00FD0373">
      <w:pPr>
        <w:pStyle w:val="StandardowytekstZnakZnakZnak"/>
        <w:spacing w:before="240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5. WYKONANIE ROBÓT</w:t>
      </w:r>
    </w:p>
    <w:p w14:paraId="445D5740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5.1. Ogólne zasady wykonania robót</w:t>
      </w:r>
    </w:p>
    <w:p w14:paraId="4BE9148E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Ogólne zasady wykonania robót podano w STWiORB D-00.00.00 „Wymagania ogólne” pkt 5.</w:t>
      </w:r>
    </w:p>
    <w:p w14:paraId="47C6716A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5.2. Wykonanie koryta pod ławy</w:t>
      </w:r>
    </w:p>
    <w:p w14:paraId="62D0D6F6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Wymiary wykopu powinny odpowiadać wymiarom ławy w planie z uwzględnieniem w szerokości dna wykopu i ewentualnej konstrukcji szalunku.</w:t>
      </w:r>
    </w:p>
    <w:p w14:paraId="4CC292BA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5.3. Wykonanie ław</w:t>
      </w:r>
    </w:p>
    <w:p w14:paraId="5F83B7F2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Wykonanie ław powinno być zgodne z BN-80/8845-02.</w:t>
      </w:r>
    </w:p>
    <w:p w14:paraId="5B34A411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Ławy betonowe zwykłe w gruntach spoistych wykonuje się bez szalowania, przy gruntach sypkich należy stosować szalowanie.</w:t>
      </w:r>
    </w:p>
    <w:p w14:paraId="2DF290D7" w14:textId="77777777" w:rsidR="00DC08D4" w:rsidRDefault="00DC08D4" w:rsidP="00FD0373">
      <w:pPr>
        <w:pStyle w:val="StandardowytekstZnakZnakZnak"/>
        <w:rPr>
          <w:rFonts w:ascii="Bookman Old Style" w:hAnsi="Bookman Old Style"/>
          <w:b/>
          <w:u w:val="single"/>
        </w:rPr>
      </w:pPr>
    </w:p>
    <w:p w14:paraId="0F6E6EE7" w14:textId="471FE720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5.4. Ustawienie krawężników betonowych</w:t>
      </w:r>
    </w:p>
    <w:p w14:paraId="1AA14DFD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5.4.1. Zasady ustawiania krawężników</w:t>
      </w:r>
    </w:p>
    <w:p w14:paraId="3939B3FC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 xml:space="preserve">Światło (odległość górnej powierzchni krawężnika od jezdni) powinno być zgodne </w:t>
      </w:r>
      <w:r w:rsidRPr="00700D02">
        <w:rPr>
          <w:rFonts w:ascii="Bookman Old Style" w:hAnsi="Bookman Old Style"/>
        </w:rPr>
        <w:br/>
        <w:t>z ustaleniami Dokumentacji Projektowej.</w:t>
      </w:r>
    </w:p>
    <w:p w14:paraId="11951A6B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</w:p>
    <w:p w14:paraId="202343A1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5.4.2. Ustawienie krawężników na ławie betonowej</w:t>
      </w:r>
    </w:p>
    <w:p w14:paraId="03E63948" w14:textId="07C41DBA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Ustawianie krawężników na ławie betonowej wykonuje się w zależności od lokalizacji.</w:t>
      </w:r>
    </w:p>
    <w:p w14:paraId="32301EB4" w14:textId="09B51DB3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 xml:space="preserve">Krawężniki </w:t>
      </w:r>
      <w:r w:rsidR="00E175BA">
        <w:rPr>
          <w:rFonts w:ascii="Bookman Old Style" w:hAnsi="Bookman Old Style"/>
        </w:rPr>
        <w:t>można</w:t>
      </w:r>
      <w:r w:rsidR="00E175BA" w:rsidRPr="00700D02">
        <w:rPr>
          <w:rFonts w:ascii="Bookman Old Style" w:hAnsi="Bookman Old Style"/>
        </w:rPr>
        <w:t xml:space="preserve"> </w:t>
      </w:r>
      <w:r w:rsidRPr="00700D02">
        <w:rPr>
          <w:rFonts w:ascii="Bookman Old Style" w:hAnsi="Bookman Old Style"/>
        </w:rPr>
        <w:t>ustawiać z zachowaniem szczelin o szerokości nie przekraczającej 0,5 cm.</w:t>
      </w:r>
    </w:p>
    <w:p w14:paraId="7B16A4EC" w14:textId="77777777" w:rsidR="00FD0373" w:rsidRPr="00700D02" w:rsidRDefault="00FD0373" w:rsidP="00FD0373">
      <w:pPr>
        <w:pStyle w:val="StandardowytekstZnakZnakZnak"/>
        <w:spacing w:before="240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6. KONTROLA JAKOŚCI ROBÓT</w:t>
      </w:r>
    </w:p>
    <w:p w14:paraId="2EC1E127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6.1. Ogólne zasady kontroli jakości robót</w:t>
      </w:r>
    </w:p>
    <w:p w14:paraId="5EE772E7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Ogólne zasady kontroli jakości robót podano w STWiORB D-00.00.00 „Wymagania ogólne” pkt 6.</w:t>
      </w:r>
    </w:p>
    <w:p w14:paraId="702FEAAC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6.2. Badania przed przystąpieniem do robót</w:t>
      </w:r>
    </w:p>
    <w:p w14:paraId="794AB1C1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lastRenderedPageBreak/>
        <w:t>6.2.1. Badania krawężników</w:t>
      </w:r>
    </w:p>
    <w:p w14:paraId="41924142" w14:textId="7B53E8AF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 xml:space="preserve">Przed przystąpieniem do robót Wykonawca powinien wykonać </w:t>
      </w:r>
      <w:r w:rsidR="00E175BA">
        <w:rPr>
          <w:rFonts w:ascii="Bookman Old Style" w:hAnsi="Bookman Old Style"/>
        </w:rPr>
        <w:t>sprawdzenia Deklaracji Właściwości Użytkowych (DWU)</w:t>
      </w:r>
      <w:r w:rsidR="00E175BA" w:rsidRPr="00700D02">
        <w:rPr>
          <w:rFonts w:ascii="Bookman Old Style" w:hAnsi="Bookman Old Style"/>
        </w:rPr>
        <w:t xml:space="preserve"> </w:t>
      </w:r>
      <w:r w:rsidRPr="00700D02">
        <w:rPr>
          <w:rFonts w:ascii="Bookman Old Style" w:hAnsi="Bookman Old Style"/>
        </w:rPr>
        <w:t xml:space="preserve">materiałów przeznaczonych do ustawienia krawężników betonowych i przedstawić </w:t>
      </w:r>
      <w:r w:rsidR="00E175BA">
        <w:rPr>
          <w:rFonts w:ascii="Bookman Old Style" w:hAnsi="Bookman Old Style"/>
        </w:rPr>
        <w:t>je</w:t>
      </w:r>
      <w:r w:rsidRPr="00700D02">
        <w:rPr>
          <w:rFonts w:ascii="Bookman Old Style" w:hAnsi="Bookman Old Style"/>
        </w:rPr>
        <w:t xml:space="preserve"> Inżynierowi. Sprawdzenie wyglądu zewnętrznego należy przeprowadzić na podstawie oględzin elementu przez pomiar elementu zgodnie z wymaganiami podanymi w PN-EN 1340. </w:t>
      </w:r>
    </w:p>
    <w:p w14:paraId="22DE5C77" w14:textId="5D127496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 xml:space="preserve">Sprawdzenie kształtu i wymiarów elementów należy przeprowadzić z dokładnością do 1 mm przy użyciu suwmiarki oraz przymiaru stalowego lub taśmy zgodnie z wymaganiami tablicy 1 i 2. </w:t>
      </w:r>
    </w:p>
    <w:p w14:paraId="7AD90C71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6.3. Badania w czasie robót</w:t>
      </w:r>
    </w:p>
    <w:p w14:paraId="73BF446F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6.3.1. Sprawdzenie koryta pod ławę</w:t>
      </w:r>
    </w:p>
    <w:p w14:paraId="0BB13A0F" w14:textId="11C182B2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Należy sprawdzać wymiary koryta podłoża na dnie wykopu.</w:t>
      </w:r>
    </w:p>
    <w:p w14:paraId="290CFBEF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6.3.2. Sprawdzenie ław</w:t>
      </w:r>
    </w:p>
    <w:p w14:paraId="7229D949" w14:textId="47BF927F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Przy wykonywaniu ław</w:t>
      </w:r>
      <w:r w:rsidR="00E175BA">
        <w:rPr>
          <w:rFonts w:ascii="Bookman Old Style" w:hAnsi="Bookman Old Style"/>
        </w:rPr>
        <w:t xml:space="preserve"> oddzielnie, przed ustawieniem krawężników,</w:t>
      </w:r>
      <w:r w:rsidRPr="00700D02">
        <w:rPr>
          <w:rFonts w:ascii="Bookman Old Style" w:hAnsi="Bookman Old Style"/>
        </w:rPr>
        <w:t xml:space="preserve"> </w:t>
      </w:r>
      <w:r w:rsidR="00E175BA">
        <w:rPr>
          <w:rFonts w:ascii="Bookman Old Style" w:hAnsi="Bookman Old Style"/>
        </w:rPr>
        <w:t>sprawdzeniu</w:t>
      </w:r>
      <w:r w:rsidR="00E175BA" w:rsidRPr="00700D02">
        <w:rPr>
          <w:rFonts w:ascii="Bookman Old Style" w:hAnsi="Bookman Old Style"/>
        </w:rPr>
        <w:t xml:space="preserve"> </w:t>
      </w:r>
      <w:r w:rsidRPr="00700D02">
        <w:rPr>
          <w:rFonts w:ascii="Bookman Old Style" w:hAnsi="Bookman Old Style"/>
        </w:rPr>
        <w:t>podlegają:</w:t>
      </w:r>
    </w:p>
    <w:p w14:paraId="4A81C113" w14:textId="77777777" w:rsidR="00FD0373" w:rsidRPr="00700D02" w:rsidRDefault="00FD0373" w:rsidP="00FD0373">
      <w:pPr>
        <w:pStyle w:val="StandardowytekstZnakZnakZnak"/>
        <w:numPr>
          <w:ilvl w:val="0"/>
          <w:numId w:val="5"/>
        </w:numPr>
        <w:ind w:left="284" w:hanging="284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Zgodność profilu podłużnego górnej powierzchni ław z Dokumentacją Projektową.</w:t>
      </w:r>
    </w:p>
    <w:p w14:paraId="6ED8E3F8" w14:textId="5D2FD273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 xml:space="preserve">Profil podłużny górnej powierzchni ławy powinien być zgodny z projektowaną </w:t>
      </w:r>
      <w:r w:rsidR="00E175BA">
        <w:rPr>
          <w:rFonts w:ascii="Bookman Old Style" w:hAnsi="Bookman Old Style"/>
        </w:rPr>
        <w:t>lokalizacją</w:t>
      </w:r>
      <w:r w:rsidRPr="00700D02">
        <w:rPr>
          <w:rFonts w:ascii="Bookman Old Style" w:hAnsi="Bookman Old Style"/>
        </w:rPr>
        <w:t xml:space="preserve">. </w:t>
      </w:r>
    </w:p>
    <w:p w14:paraId="11AE9AC8" w14:textId="77777777" w:rsidR="00FD0373" w:rsidRPr="00700D02" w:rsidRDefault="00FD0373" w:rsidP="00FD0373">
      <w:pPr>
        <w:pStyle w:val="StandardowytekstZnakZnakZnak"/>
        <w:numPr>
          <w:ilvl w:val="0"/>
          <w:numId w:val="6"/>
        </w:numPr>
        <w:ind w:left="284" w:hanging="284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Wymiary ław.</w:t>
      </w:r>
    </w:p>
    <w:p w14:paraId="72749D88" w14:textId="77777777" w:rsidR="00FD0373" w:rsidRPr="00700D02" w:rsidRDefault="00FD0373" w:rsidP="00FD0373">
      <w:pPr>
        <w:pStyle w:val="StandardowytekstZnakZnakZnak"/>
        <w:tabs>
          <w:tab w:val="left" w:pos="142"/>
        </w:tabs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Wymiary ław należy sprawdzić w dwóch dowolnie wybranych punktach na każde 100 m ławy. Tolerancje wymiarów wynoszą:</w:t>
      </w:r>
    </w:p>
    <w:p w14:paraId="7ECC510E" w14:textId="77777777" w:rsidR="00FD0373" w:rsidRPr="00700D02" w:rsidRDefault="00FD0373" w:rsidP="00FD0373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 xml:space="preserve">dla wysokości </w:t>
      </w:r>
      <w:r w:rsidRPr="00700D02">
        <w:rPr>
          <w:rFonts w:ascii="Bookman Old Style" w:hAnsi="Bookman Old Style"/>
          <w:sz w:val="20"/>
          <w:szCs w:val="20"/>
        </w:rPr>
        <w:sym w:font="Symbol" w:char="F0B1"/>
      </w:r>
      <w:r w:rsidRPr="00700D02">
        <w:rPr>
          <w:rFonts w:ascii="Bookman Old Style" w:hAnsi="Bookman Old Style"/>
          <w:sz w:val="20"/>
          <w:szCs w:val="20"/>
        </w:rPr>
        <w:t xml:space="preserve"> 10% wysokości projektowanej,</w:t>
      </w:r>
    </w:p>
    <w:p w14:paraId="7F4E8097" w14:textId="77777777" w:rsidR="00FD0373" w:rsidRPr="00700D02" w:rsidRDefault="00FD0373" w:rsidP="00FD0373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 xml:space="preserve">dla szerokości </w:t>
      </w:r>
      <w:r w:rsidRPr="00700D02">
        <w:rPr>
          <w:rFonts w:ascii="Bookman Old Style" w:hAnsi="Bookman Old Style"/>
          <w:sz w:val="20"/>
          <w:szCs w:val="20"/>
        </w:rPr>
        <w:sym w:font="Symbol" w:char="F0B1"/>
      </w:r>
      <w:r w:rsidRPr="00700D02">
        <w:rPr>
          <w:rFonts w:ascii="Bookman Old Style" w:hAnsi="Bookman Old Style"/>
          <w:sz w:val="20"/>
          <w:szCs w:val="20"/>
        </w:rPr>
        <w:t xml:space="preserve"> 10% szerokości projektowanej.</w:t>
      </w:r>
    </w:p>
    <w:p w14:paraId="463F2566" w14:textId="751985AF" w:rsidR="00FD0373" w:rsidRPr="00700D02" w:rsidRDefault="00FD0373" w:rsidP="00FD0373">
      <w:pPr>
        <w:pStyle w:val="StandardowytekstZnakZnakZnak"/>
        <w:numPr>
          <w:ilvl w:val="0"/>
          <w:numId w:val="6"/>
        </w:numPr>
        <w:tabs>
          <w:tab w:val="num" w:pos="284"/>
        </w:tabs>
        <w:ind w:left="284" w:hanging="284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Odchylenie linii ław od projektowanego kierunku</w:t>
      </w:r>
      <w:r w:rsidR="00E175BA">
        <w:rPr>
          <w:rFonts w:ascii="Bookman Old Style" w:hAnsi="Bookman Old Style"/>
        </w:rPr>
        <w:t>:</w:t>
      </w:r>
    </w:p>
    <w:p w14:paraId="7F8A8CA9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 xml:space="preserve">Dopuszczalne odchylenie linii ław od projektowanego kierunku nie może przekraczać </w:t>
      </w:r>
      <w:r w:rsidRPr="00700D02">
        <w:rPr>
          <w:rFonts w:ascii="Bookman Old Style" w:hAnsi="Bookman Old Style"/>
        </w:rPr>
        <w:sym w:font="Symbol" w:char="F0B1"/>
      </w:r>
      <w:r w:rsidRPr="00700D02">
        <w:rPr>
          <w:rFonts w:ascii="Bookman Old Style" w:hAnsi="Bookman Old Style"/>
        </w:rPr>
        <w:t xml:space="preserve"> 2 cm na każde 100 m wykonanej ławy.</w:t>
      </w:r>
    </w:p>
    <w:p w14:paraId="01432663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6.3.3. Sprawdzenie ustawienia krawężników</w:t>
      </w:r>
    </w:p>
    <w:p w14:paraId="0824422A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Przy ustawianiu krawężników należy sprawdzać:</w:t>
      </w:r>
    </w:p>
    <w:p w14:paraId="720B0073" w14:textId="6F2A7FC2" w:rsidR="00FD0373" w:rsidRPr="00700D02" w:rsidRDefault="00FD0373" w:rsidP="00FD0373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dopuszczalne odchylenia linii krawężników w poziomie od linii projektowanej</w:t>
      </w:r>
      <w:r w:rsidR="00DC08D4">
        <w:rPr>
          <w:rFonts w:ascii="Bookman Old Style" w:hAnsi="Bookman Old Style"/>
          <w:sz w:val="20"/>
          <w:szCs w:val="20"/>
        </w:rPr>
        <w:t xml:space="preserve"> krawędzi jezdni</w:t>
      </w:r>
      <w:r w:rsidRPr="00700D02">
        <w:rPr>
          <w:rFonts w:ascii="Bookman Old Style" w:hAnsi="Bookman Old Style"/>
          <w:sz w:val="20"/>
          <w:szCs w:val="20"/>
        </w:rPr>
        <w:t xml:space="preserve">, które wynosi </w:t>
      </w:r>
      <w:r w:rsidRPr="00700D02">
        <w:rPr>
          <w:rFonts w:ascii="Bookman Old Style" w:hAnsi="Bookman Old Style"/>
          <w:sz w:val="20"/>
          <w:szCs w:val="20"/>
        </w:rPr>
        <w:sym w:font="Symbol" w:char="F0B1"/>
      </w:r>
      <w:r w:rsidRPr="00700D02">
        <w:rPr>
          <w:rFonts w:ascii="Bookman Old Style" w:hAnsi="Bookman Old Style"/>
          <w:sz w:val="20"/>
          <w:szCs w:val="20"/>
        </w:rPr>
        <w:t xml:space="preserve"> 1 cm,</w:t>
      </w:r>
    </w:p>
    <w:p w14:paraId="1A667B7C" w14:textId="04306AD1" w:rsidR="00FD0373" w:rsidRPr="00700D02" w:rsidRDefault="00FD0373" w:rsidP="00FD0373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równość górnej powierzchni krawężników, sprawdzane przez przyłożenie w dwóch punktach trzymetrowej łaty, przy czym prześwit pomiędzy górną powierzchnią krawężnika i przyłożoną łatą nie może przekraczać 1 cm,</w:t>
      </w:r>
    </w:p>
    <w:p w14:paraId="453F6126" w14:textId="77777777" w:rsidR="00FD0373" w:rsidRPr="00700D02" w:rsidRDefault="00FD0373" w:rsidP="00FD0373">
      <w:pPr>
        <w:pStyle w:val="StandardowytekstZnakZnakZnak"/>
        <w:spacing w:before="240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7. OBMIAR ROBÓT</w:t>
      </w:r>
    </w:p>
    <w:p w14:paraId="2B7ED1DD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7.1. Ogólne zasady obmiaru robót</w:t>
      </w:r>
    </w:p>
    <w:p w14:paraId="3B45C3B5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Ogólne zasady obmiaru robót podano w STWiORB D-00.00.00 „Wymagania ogólne” pkt 7.</w:t>
      </w:r>
    </w:p>
    <w:p w14:paraId="7E71C7F9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7.2. Jednostka obmiarowa</w:t>
      </w:r>
    </w:p>
    <w:p w14:paraId="6E1197C3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Jednostką obmiarową jest m (metr) wykonanego krawężnika betonowego.</w:t>
      </w:r>
    </w:p>
    <w:p w14:paraId="33F7FADE" w14:textId="77777777" w:rsidR="00FD0373" w:rsidRPr="00700D02" w:rsidRDefault="00FD0373" w:rsidP="00FD0373">
      <w:pPr>
        <w:pStyle w:val="StandardowytekstZnakZnakZnak"/>
        <w:spacing w:before="240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8. ODBIÓR ROBÓT</w:t>
      </w:r>
    </w:p>
    <w:p w14:paraId="4B5FE732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8.1. Ogólne zasady odbioru robót</w:t>
      </w:r>
    </w:p>
    <w:p w14:paraId="39354D1F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Ogólne zasady odbioru robót podano w STWiORB D-00.00.00 „Wymagania ogólne” pkt 8.</w:t>
      </w:r>
    </w:p>
    <w:p w14:paraId="4CDC5D93" w14:textId="1ED5C658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Roboty uznaje się za wykonane zgodnie z Dokumentacją Projektową, STWiORB.</w:t>
      </w:r>
    </w:p>
    <w:p w14:paraId="3CFEBCE6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8.2. Odbiór robót zanikających i ulegających zakryciu</w:t>
      </w:r>
    </w:p>
    <w:p w14:paraId="13A19DFF" w14:textId="2CD07751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 xml:space="preserve">Odbiorowi </w:t>
      </w:r>
      <w:r w:rsidR="00DC08D4">
        <w:rPr>
          <w:rFonts w:ascii="Bookman Old Style" w:hAnsi="Bookman Old Style"/>
        </w:rPr>
        <w:t xml:space="preserve">wizualnemu </w:t>
      </w:r>
      <w:r w:rsidRPr="00700D02">
        <w:rPr>
          <w:rFonts w:ascii="Bookman Old Style" w:hAnsi="Bookman Old Style"/>
        </w:rPr>
        <w:t>robót zanikających i ulegających zakryciu podlegają:</w:t>
      </w:r>
    </w:p>
    <w:p w14:paraId="3A36FC54" w14:textId="77777777" w:rsidR="00FD0373" w:rsidRPr="00700D02" w:rsidRDefault="00FD0373" w:rsidP="00FD0373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wykonanie koryta pod ławę,</w:t>
      </w:r>
    </w:p>
    <w:p w14:paraId="6A7B014C" w14:textId="77777777" w:rsidR="00FD0373" w:rsidRPr="00700D02" w:rsidRDefault="00FD0373" w:rsidP="00FD0373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wykonanie ławy,</w:t>
      </w:r>
    </w:p>
    <w:p w14:paraId="0BEDB833" w14:textId="77777777" w:rsidR="00FD0373" w:rsidRPr="00700D02" w:rsidRDefault="00FD0373" w:rsidP="00FD0373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wykonanie podsypki.</w:t>
      </w:r>
    </w:p>
    <w:p w14:paraId="39C02C1C" w14:textId="77777777" w:rsidR="00FD0373" w:rsidRPr="00700D02" w:rsidRDefault="00FD0373" w:rsidP="00FD0373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700D02">
        <w:rPr>
          <w:rFonts w:ascii="Bookman Old Style" w:hAnsi="Bookman Old Style"/>
          <w:b/>
          <w:sz w:val="20"/>
          <w:szCs w:val="20"/>
          <w:u w:val="single"/>
        </w:rPr>
        <w:t xml:space="preserve">8.3. Zasady postępowania w przypadku wystąpienia wad i usterek </w:t>
      </w:r>
    </w:p>
    <w:p w14:paraId="1C68EEC3" w14:textId="77777777" w:rsidR="00FD0373" w:rsidRPr="00700D02" w:rsidRDefault="00FD0373" w:rsidP="00FD0373">
      <w:pPr>
        <w:ind w:right="-57"/>
        <w:jc w:val="both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 xml:space="preserve">W przypadku wystąpienia wad i usterek Wykonawca zobowiązany jest do ich usunięcia na własny koszt. Odbiór jest możliwy po spełnieniu wymagań określonych w punkcie 6. STWiORB. </w:t>
      </w:r>
    </w:p>
    <w:p w14:paraId="009C7859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</w:rPr>
      </w:pPr>
    </w:p>
    <w:p w14:paraId="0DC1A914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9. PODSTAWA PŁATNOŚCI</w:t>
      </w:r>
    </w:p>
    <w:p w14:paraId="59802754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9.1. Ogólne ustalenia dotyczące podstawy płatności</w:t>
      </w:r>
    </w:p>
    <w:p w14:paraId="2471964D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Ogólne ustalenia dotyczące podstawy płatności podano w STWiORB D-00.00.00 „Wymagania ogólne” pkt 9.</w:t>
      </w:r>
    </w:p>
    <w:p w14:paraId="349FBC6C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9.2. Cena jednostki obmiarowej</w:t>
      </w:r>
    </w:p>
    <w:p w14:paraId="6F0C5AC4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</w:rPr>
      </w:pPr>
      <w:r w:rsidRPr="00700D02">
        <w:rPr>
          <w:rFonts w:ascii="Bookman Old Style" w:hAnsi="Bookman Old Style"/>
        </w:rPr>
        <w:t>Cena wykonania 1 m krawężnika betonowego obejmuje:</w:t>
      </w:r>
    </w:p>
    <w:p w14:paraId="480301BF" w14:textId="77777777" w:rsidR="00FD0373" w:rsidRPr="00700D02" w:rsidRDefault="00FD0373" w:rsidP="00FD037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prace pomiarowe i roboty przygotowawcze,</w:t>
      </w:r>
    </w:p>
    <w:p w14:paraId="3666CFA2" w14:textId="77777777" w:rsidR="00FD0373" w:rsidRPr="00700D02" w:rsidRDefault="00FD0373" w:rsidP="00FD037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lastRenderedPageBreak/>
        <w:t>oznakowanie robót,</w:t>
      </w:r>
    </w:p>
    <w:p w14:paraId="21384C20" w14:textId="77777777" w:rsidR="00FD0373" w:rsidRPr="00700D02" w:rsidRDefault="00FD0373" w:rsidP="00FD037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zakup, dostarczenie materiałów na miejsce wbudowania,</w:t>
      </w:r>
    </w:p>
    <w:p w14:paraId="07CD2C0A" w14:textId="77777777" w:rsidR="00FD0373" w:rsidRPr="00700D02" w:rsidRDefault="00FD0373" w:rsidP="00FD037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koszt zapewnienia niezbędnych czynników produkcji,</w:t>
      </w:r>
    </w:p>
    <w:p w14:paraId="651F28E3" w14:textId="77777777" w:rsidR="00FD0373" w:rsidRPr="00700D02" w:rsidRDefault="00FD0373" w:rsidP="00FD037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wykonanie koryta pod ławę,</w:t>
      </w:r>
    </w:p>
    <w:p w14:paraId="77708193" w14:textId="1888EF0B" w:rsidR="00FD0373" w:rsidRPr="00700D02" w:rsidRDefault="00FD0373" w:rsidP="00FD037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ew</w:t>
      </w:r>
      <w:r w:rsidR="00017AAC">
        <w:rPr>
          <w:rFonts w:ascii="Bookman Old Style" w:hAnsi="Bookman Old Style"/>
          <w:sz w:val="20"/>
          <w:szCs w:val="20"/>
        </w:rPr>
        <w:t>entualne</w:t>
      </w:r>
      <w:r w:rsidRPr="00700D02">
        <w:rPr>
          <w:rFonts w:ascii="Bookman Old Style" w:hAnsi="Bookman Old Style"/>
          <w:sz w:val="20"/>
          <w:szCs w:val="20"/>
        </w:rPr>
        <w:t xml:space="preserve"> wykonanie szalunku,</w:t>
      </w:r>
    </w:p>
    <w:p w14:paraId="261DF4AC" w14:textId="2D2BF277" w:rsidR="00FD0373" w:rsidRPr="00700D02" w:rsidRDefault="00FD0373" w:rsidP="008830D8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8830D8">
        <w:rPr>
          <w:rFonts w:ascii="Bookman Old Style" w:hAnsi="Bookman Old Style"/>
          <w:sz w:val="20"/>
          <w:szCs w:val="20"/>
        </w:rPr>
        <w:t>wykonanie ławy</w:t>
      </w:r>
      <w:r w:rsidR="008830D8" w:rsidRPr="008830D8">
        <w:rPr>
          <w:rFonts w:ascii="Bookman Old Style" w:hAnsi="Bookman Old Style"/>
          <w:sz w:val="20"/>
          <w:szCs w:val="20"/>
        </w:rPr>
        <w:t xml:space="preserve"> z ustawienie krawężników,</w:t>
      </w:r>
    </w:p>
    <w:p w14:paraId="66404479" w14:textId="77777777" w:rsidR="00FD0373" w:rsidRPr="00700D02" w:rsidRDefault="00FD0373" w:rsidP="00FD037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przeprowadzenie badań i pomiarów wymaganych w specyfikacji technicznej,</w:t>
      </w:r>
    </w:p>
    <w:p w14:paraId="4A8FB591" w14:textId="77777777" w:rsidR="00FD0373" w:rsidRPr="00700D02" w:rsidRDefault="00FD0373" w:rsidP="00FD037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Bookman Old Style" w:hAnsi="Bookman Old Style"/>
          <w:sz w:val="20"/>
          <w:szCs w:val="20"/>
        </w:rPr>
      </w:pPr>
      <w:r w:rsidRPr="00700D02">
        <w:rPr>
          <w:rFonts w:ascii="Bookman Old Style" w:hAnsi="Bookman Old Style"/>
          <w:sz w:val="20"/>
          <w:szCs w:val="20"/>
        </w:rPr>
        <w:t>wszystkie inne czynności nieujęte a konieczne do wykonania w ramach niniejszej specyfikacji.</w:t>
      </w:r>
    </w:p>
    <w:p w14:paraId="0494ECA6" w14:textId="198B6521" w:rsidR="004E290E" w:rsidRPr="00700D02" w:rsidRDefault="00FD0373" w:rsidP="00FD0373">
      <w:pPr>
        <w:pStyle w:val="StandardowytekstZnakZnakZnak"/>
        <w:spacing w:before="240"/>
        <w:rPr>
          <w:rFonts w:ascii="Bookman Old Style" w:hAnsi="Bookman Old Style"/>
          <w:b/>
        </w:rPr>
      </w:pPr>
      <w:r w:rsidRPr="00700D02">
        <w:rPr>
          <w:rFonts w:ascii="Bookman Old Style" w:hAnsi="Bookman Old Style"/>
          <w:b/>
        </w:rPr>
        <w:t>10. PRZEPISY ZWIĄZANE</w:t>
      </w:r>
    </w:p>
    <w:p w14:paraId="45D109A0" w14:textId="77777777" w:rsidR="00FD0373" w:rsidRPr="00700D02" w:rsidRDefault="00FD0373" w:rsidP="00FD0373">
      <w:pPr>
        <w:pStyle w:val="StandardowytekstZnakZnakZnak"/>
        <w:rPr>
          <w:rFonts w:ascii="Bookman Old Style" w:hAnsi="Bookman Old Style"/>
          <w:b/>
          <w:u w:val="single"/>
        </w:rPr>
      </w:pPr>
      <w:r w:rsidRPr="00700D02">
        <w:rPr>
          <w:rFonts w:ascii="Bookman Old Style" w:hAnsi="Bookman Old Style"/>
          <w:b/>
          <w:u w:val="single"/>
        </w:rPr>
        <w:t>10.1. Normy</w:t>
      </w:r>
    </w:p>
    <w:tbl>
      <w:tblPr>
        <w:tblW w:w="9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"/>
        <w:gridCol w:w="1679"/>
        <w:gridCol w:w="6820"/>
      </w:tblGrid>
      <w:tr w:rsidR="00FD0373" w:rsidRPr="00700D02" w14:paraId="1CEABF10" w14:textId="77777777" w:rsidTr="00E37152">
        <w:trPr>
          <w:trHeight w:val="234"/>
        </w:trPr>
        <w:tc>
          <w:tcPr>
            <w:tcW w:w="603" w:type="dxa"/>
          </w:tcPr>
          <w:p w14:paraId="7F6B2A32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1.</w:t>
            </w:r>
          </w:p>
        </w:tc>
        <w:tc>
          <w:tcPr>
            <w:tcW w:w="1679" w:type="dxa"/>
          </w:tcPr>
          <w:p w14:paraId="4D3EAFA8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PN-B-06050</w:t>
            </w:r>
          </w:p>
        </w:tc>
        <w:tc>
          <w:tcPr>
            <w:tcW w:w="6820" w:type="dxa"/>
          </w:tcPr>
          <w:p w14:paraId="78E5A4A8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Roboty ziemne budowlane</w:t>
            </w:r>
          </w:p>
        </w:tc>
      </w:tr>
      <w:tr w:rsidR="00FD0373" w:rsidRPr="00700D02" w14:paraId="5BA12F20" w14:textId="77777777" w:rsidTr="00E37152">
        <w:trPr>
          <w:trHeight w:val="470"/>
        </w:trPr>
        <w:tc>
          <w:tcPr>
            <w:tcW w:w="603" w:type="dxa"/>
          </w:tcPr>
          <w:p w14:paraId="74B0905E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2.</w:t>
            </w:r>
          </w:p>
        </w:tc>
        <w:tc>
          <w:tcPr>
            <w:tcW w:w="1679" w:type="dxa"/>
          </w:tcPr>
          <w:p w14:paraId="349F51E5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PN-EN 991:1999P</w:t>
            </w:r>
          </w:p>
        </w:tc>
        <w:tc>
          <w:tcPr>
            <w:tcW w:w="6820" w:type="dxa"/>
          </w:tcPr>
          <w:p w14:paraId="5F159FD2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 xml:space="preserve">Oznaczanie wymiarów prefabrykowanych elementów zbrojonych </w:t>
            </w:r>
            <w:r w:rsidRPr="00700D02">
              <w:rPr>
                <w:rFonts w:ascii="Bookman Old Style" w:hAnsi="Bookman Old Style"/>
              </w:rPr>
              <w:br/>
              <w:t>z autoklawizowanego betonu komórkowego lub z betonu lekkiego kruszywowego o otwartej strukturze</w:t>
            </w:r>
          </w:p>
        </w:tc>
      </w:tr>
      <w:tr w:rsidR="00FD0373" w:rsidRPr="00700D02" w14:paraId="06FAC2AF" w14:textId="77777777" w:rsidTr="00E37152">
        <w:trPr>
          <w:trHeight w:val="470"/>
        </w:trPr>
        <w:tc>
          <w:tcPr>
            <w:tcW w:w="603" w:type="dxa"/>
          </w:tcPr>
          <w:p w14:paraId="5199D7C9" w14:textId="77777777" w:rsidR="00FD0373" w:rsidRPr="00700D02" w:rsidRDefault="00FD0373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700D02">
              <w:rPr>
                <w:rFonts w:ascii="Bookman Old Style" w:hAnsi="Bookman Old Style"/>
                <w:sz w:val="20"/>
                <w:szCs w:val="20"/>
              </w:rPr>
              <w:t>3.</w:t>
            </w:r>
          </w:p>
        </w:tc>
        <w:tc>
          <w:tcPr>
            <w:tcW w:w="1679" w:type="dxa"/>
          </w:tcPr>
          <w:p w14:paraId="15F808D9" w14:textId="77777777" w:rsidR="00FD0373" w:rsidRPr="00700D02" w:rsidRDefault="00FD0373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700D02">
              <w:rPr>
                <w:rFonts w:ascii="Bookman Old Style" w:hAnsi="Bookman Old Style"/>
                <w:sz w:val="20"/>
                <w:szCs w:val="20"/>
              </w:rPr>
              <w:t>PN-EN 197-1</w:t>
            </w:r>
          </w:p>
        </w:tc>
        <w:tc>
          <w:tcPr>
            <w:tcW w:w="6820" w:type="dxa"/>
          </w:tcPr>
          <w:p w14:paraId="6778239A" w14:textId="77777777" w:rsidR="00FD0373" w:rsidRPr="00700D02" w:rsidRDefault="00FD0373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700D02">
              <w:rPr>
                <w:rFonts w:ascii="Bookman Old Style" w:hAnsi="Bookman Old Style"/>
                <w:sz w:val="20"/>
                <w:szCs w:val="20"/>
              </w:rPr>
              <w:t>Cement - Część 1: Skład, wymagania i kryteria zgodności dotyczące cementów powszechnego użytku</w:t>
            </w:r>
          </w:p>
        </w:tc>
      </w:tr>
      <w:tr w:rsidR="00FD0373" w:rsidRPr="00700D02" w14:paraId="55916206" w14:textId="77777777" w:rsidTr="00E37152">
        <w:trPr>
          <w:trHeight w:val="234"/>
        </w:trPr>
        <w:tc>
          <w:tcPr>
            <w:tcW w:w="603" w:type="dxa"/>
          </w:tcPr>
          <w:p w14:paraId="5D0B7117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4.</w:t>
            </w:r>
          </w:p>
        </w:tc>
        <w:tc>
          <w:tcPr>
            <w:tcW w:w="1679" w:type="dxa"/>
          </w:tcPr>
          <w:p w14:paraId="1AFE5E11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BN-88/6731-08</w:t>
            </w:r>
          </w:p>
        </w:tc>
        <w:tc>
          <w:tcPr>
            <w:tcW w:w="6820" w:type="dxa"/>
          </w:tcPr>
          <w:p w14:paraId="2B6B7C6E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Cement. Transport i przechowywanie</w:t>
            </w:r>
          </w:p>
        </w:tc>
      </w:tr>
      <w:tr w:rsidR="00FD0373" w:rsidRPr="00700D02" w14:paraId="6661282B" w14:textId="77777777" w:rsidTr="00E37152">
        <w:trPr>
          <w:trHeight w:val="234"/>
        </w:trPr>
        <w:tc>
          <w:tcPr>
            <w:tcW w:w="603" w:type="dxa"/>
          </w:tcPr>
          <w:p w14:paraId="456A66C2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5.</w:t>
            </w:r>
          </w:p>
        </w:tc>
        <w:tc>
          <w:tcPr>
            <w:tcW w:w="1679" w:type="dxa"/>
          </w:tcPr>
          <w:p w14:paraId="1DF4ED81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PN-EN 206-1</w:t>
            </w:r>
          </w:p>
        </w:tc>
        <w:tc>
          <w:tcPr>
            <w:tcW w:w="6820" w:type="dxa"/>
          </w:tcPr>
          <w:p w14:paraId="58483D36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Beton Część 1: Wymagania, właściwości, produkcja i zgodność.</w:t>
            </w:r>
          </w:p>
        </w:tc>
      </w:tr>
      <w:tr w:rsidR="00FD0373" w:rsidRPr="00700D02" w14:paraId="0559EFBF" w14:textId="77777777" w:rsidTr="00E37152">
        <w:trPr>
          <w:trHeight w:val="234"/>
        </w:trPr>
        <w:tc>
          <w:tcPr>
            <w:tcW w:w="603" w:type="dxa"/>
          </w:tcPr>
          <w:p w14:paraId="384ED483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6.</w:t>
            </w:r>
          </w:p>
        </w:tc>
        <w:tc>
          <w:tcPr>
            <w:tcW w:w="1679" w:type="dxa"/>
          </w:tcPr>
          <w:p w14:paraId="433B65BB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PN-EN 12620</w:t>
            </w:r>
          </w:p>
        </w:tc>
        <w:tc>
          <w:tcPr>
            <w:tcW w:w="6820" w:type="dxa"/>
          </w:tcPr>
          <w:p w14:paraId="58BA7CFE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Kruszywo do betonu.</w:t>
            </w:r>
          </w:p>
        </w:tc>
      </w:tr>
      <w:tr w:rsidR="00FD0373" w:rsidRPr="00700D02" w14:paraId="07846503" w14:textId="77777777" w:rsidTr="00E37152">
        <w:trPr>
          <w:trHeight w:val="704"/>
        </w:trPr>
        <w:tc>
          <w:tcPr>
            <w:tcW w:w="603" w:type="dxa"/>
          </w:tcPr>
          <w:p w14:paraId="664F3333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7.</w:t>
            </w:r>
          </w:p>
        </w:tc>
        <w:tc>
          <w:tcPr>
            <w:tcW w:w="1679" w:type="dxa"/>
          </w:tcPr>
          <w:p w14:paraId="076C09F1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 xml:space="preserve">PN-EN 1008 </w:t>
            </w:r>
          </w:p>
        </w:tc>
        <w:tc>
          <w:tcPr>
            <w:tcW w:w="6820" w:type="dxa"/>
          </w:tcPr>
          <w:p w14:paraId="56C610EE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Woda zarobowa do betonu. Specyfikacja pobierania próbek, badanie i ocena przydatności wody zarobowej do betonu, w tym wody odzyskanej procesów produkcji betonu.</w:t>
            </w:r>
          </w:p>
        </w:tc>
      </w:tr>
      <w:tr w:rsidR="00FD0373" w:rsidRPr="00700D02" w14:paraId="2F83B7D9" w14:textId="77777777" w:rsidTr="00E37152">
        <w:trPr>
          <w:trHeight w:val="223"/>
        </w:trPr>
        <w:tc>
          <w:tcPr>
            <w:tcW w:w="603" w:type="dxa"/>
          </w:tcPr>
          <w:p w14:paraId="7D23E2CD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8.</w:t>
            </w:r>
          </w:p>
        </w:tc>
        <w:tc>
          <w:tcPr>
            <w:tcW w:w="1679" w:type="dxa"/>
          </w:tcPr>
          <w:p w14:paraId="64C0D3F2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PN-EN 1340</w:t>
            </w:r>
          </w:p>
        </w:tc>
        <w:tc>
          <w:tcPr>
            <w:tcW w:w="6820" w:type="dxa"/>
          </w:tcPr>
          <w:p w14:paraId="548FE652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  <w:bCs/>
                <w:iCs/>
              </w:rPr>
            </w:pPr>
            <w:r w:rsidRPr="00700D02">
              <w:rPr>
                <w:rFonts w:ascii="Bookman Old Style" w:hAnsi="Bookman Old Style"/>
              </w:rPr>
              <w:t>Krawężniki betonowe Wymagania i metody badań.</w:t>
            </w:r>
          </w:p>
        </w:tc>
      </w:tr>
      <w:tr w:rsidR="00FD0373" w:rsidRPr="00700D02" w14:paraId="2A15EDC4" w14:textId="77777777" w:rsidTr="00E37152">
        <w:trPr>
          <w:trHeight w:val="470"/>
        </w:trPr>
        <w:tc>
          <w:tcPr>
            <w:tcW w:w="603" w:type="dxa"/>
          </w:tcPr>
          <w:p w14:paraId="6B30D46C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9.</w:t>
            </w:r>
          </w:p>
        </w:tc>
        <w:tc>
          <w:tcPr>
            <w:tcW w:w="1679" w:type="dxa"/>
          </w:tcPr>
          <w:p w14:paraId="4B523635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PN-EN 14188-1</w:t>
            </w:r>
          </w:p>
        </w:tc>
        <w:tc>
          <w:tcPr>
            <w:tcW w:w="6820" w:type="dxa"/>
          </w:tcPr>
          <w:p w14:paraId="2BF67C93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Wypełniacze szczelin i zalewy drogowe. Część 1: Wymagania wobec zalew drogowych na gorąco</w:t>
            </w:r>
          </w:p>
        </w:tc>
      </w:tr>
      <w:tr w:rsidR="00FD0373" w:rsidRPr="00700D02" w14:paraId="13D4D3E7" w14:textId="77777777" w:rsidTr="00E37152">
        <w:trPr>
          <w:trHeight w:val="470"/>
        </w:trPr>
        <w:tc>
          <w:tcPr>
            <w:tcW w:w="603" w:type="dxa"/>
          </w:tcPr>
          <w:p w14:paraId="264F544B" w14:textId="77777777" w:rsidR="00FD0373" w:rsidRPr="00700D02" w:rsidRDefault="00FD0373" w:rsidP="00E37152">
            <w:pPr>
              <w:pStyle w:val="StandardowytekstZnakZnakZnak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10.</w:t>
            </w:r>
          </w:p>
        </w:tc>
        <w:tc>
          <w:tcPr>
            <w:tcW w:w="1679" w:type="dxa"/>
          </w:tcPr>
          <w:p w14:paraId="4C617DCA" w14:textId="77777777" w:rsidR="00FD0373" w:rsidRPr="00700D02" w:rsidRDefault="00FD0373" w:rsidP="00E37152">
            <w:pPr>
              <w:pStyle w:val="tekstost"/>
              <w:rPr>
                <w:rFonts w:ascii="Bookman Old Style" w:hAnsi="Bookman Old Style"/>
              </w:rPr>
            </w:pPr>
            <w:r w:rsidRPr="00700D02">
              <w:rPr>
                <w:rFonts w:ascii="Bookman Old Style" w:hAnsi="Bookman Old Style"/>
              </w:rPr>
              <w:t>PN-EN 13242</w:t>
            </w:r>
          </w:p>
        </w:tc>
        <w:tc>
          <w:tcPr>
            <w:tcW w:w="6820" w:type="dxa"/>
          </w:tcPr>
          <w:p w14:paraId="53237F3B" w14:textId="77777777" w:rsidR="00FD0373" w:rsidRPr="00700D02" w:rsidRDefault="00FD0373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5" w:tgtFrame="_self" w:history="1">
              <w:r w:rsidRPr="00700D02">
                <w:rPr>
                  <w:rFonts w:ascii="Bookman Old Style" w:hAnsi="Bookman Old Style"/>
                  <w:sz w:val="20"/>
                  <w:szCs w:val="20"/>
                </w:rPr>
                <w:t>Kruszywa do niezwiązanych i związanych hydraulicznie materiałów stosowanych w obiektach budowlanych i budownictwie drogowym</w:t>
              </w:r>
            </w:hyperlink>
          </w:p>
        </w:tc>
      </w:tr>
    </w:tbl>
    <w:p w14:paraId="66D1F3BF" w14:textId="77777777" w:rsidR="00FD0373" w:rsidRPr="00700D02" w:rsidRDefault="00FD0373" w:rsidP="00FD0373">
      <w:pPr>
        <w:rPr>
          <w:rFonts w:ascii="Bookman Old Style" w:hAnsi="Bookman Old Style"/>
          <w:highlight w:val="lightGray"/>
        </w:rPr>
      </w:pPr>
    </w:p>
    <w:p w14:paraId="7379E91F" w14:textId="77777777" w:rsidR="00D33DF2" w:rsidRDefault="00D33DF2"/>
    <w:sectPr w:rsidR="00D33DF2" w:rsidSect="008C0535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5474"/>
    <w:multiLevelType w:val="hybridMultilevel"/>
    <w:tmpl w:val="F626D55C"/>
    <w:name w:val="WW8Num23"/>
    <w:lvl w:ilvl="0" w:tplc="E0886BEC">
      <w:start w:val="1"/>
      <w:numFmt w:val="lowerLetter"/>
      <w:lvlText w:val="%1)"/>
      <w:lvlJc w:val="left"/>
      <w:pPr>
        <w:ind w:left="720" w:hanging="360"/>
      </w:pPr>
    </w:lvl>
    <w:lvl w:ilvl="1" w:tplc="DE589360" w:tentative="1">
      <w:start w:val="1"/>
      <w:numFmt w:val="lowerLetter"/>
      <w:lvlText w:val="%2."/>
      <w:lvlJc w:val="left"/>
      <w:pPr>
        <w:ind w:left="1440" w:hanging="360"/>
      </w:pPr>
    </w:lvl>
    <w:lvl w:ilvl="2" w:tplc="31A6386A" w:tentative="1">
      <w:start w:val="1"/>
      <w:numFmt w:val="lowerRoman"/>
      <w:lvlText w:val="%3."/>
      <w:lvlJc w:val="right"/>
      <w:pPr>
        <w:ind w:left="2160" w:hanging="180"/>
      </w:pPr>
    </w:lvl>
    <w:lvl w:ilvl="3" w:tplc="AFB089FC" w:tentative="1">
      <w:start w:val="1"/>
      <w:numFmt w:val="decimal"/>
      <w:lvlText w:val="%4."/>
      <w:lvlJc w:val="left"/>
      <w:pPr>
        <w:ind w:left="2880" w:hanging="360"/>
      </w:pPr>
    </w:lvl>
    <w:lvl w:ilvl="4" w:tplc="316674DC" w:tentative="1">
      <w:start w:val="1"/>
      <w:numFmt w:val="lowerLetter"/>
      <w:lvlText w:val="%5."/>
      <w:lvlJc w:val="left"/>
      <w:pPr>
        <w:ind w:left="3600" w:hanging="360"/>
      </w:pPr>
    </w:lvl>
    <w:lvl w:ilvl="5" w:tplc="8DB4B21C" w:tentative="1">
      <w:start w:val="1"/>
      <w:numFmt w:val="lowerRoman"/>
      <w:lvlText w:val="%6."/>
      <w:lvlJc w:val="right"/>
      <w:pPr>
        <w:ind w:left="4320" w:hanging="180"/>
      </w:pPr>
    </w:lvl>
    <w:lvl w:ilvl="6" w:tplc="78305718" w:tentative="1">
      <w:start w:val="1"/>
      <w:numFmt w:val="decimal"/>
      <w:lvlText w:val="%7."/>
      <w:lvlJc w:val="left"/>
      <w:pPr>
        <w:ind w:left="5040" w:hanging="360"/>
      </w:pPr>
    </w:lvl>
    <w:lvl w:ilvl="7" w:tplc="B92A1436" w:tentative="1">
      <w:start w:val="1"/>
      <w:numFmt w:val="lowerLetter"/>
      <w:lvlText w:val="%8."/>
      <w:lvlJc w:val="left"/>
      <w:pPr>
        <w:ind w:left="5760" w:hanging="360"/>
      </w:pPr>
    </w:lvl>
    <w:lvl w:ilvl="8" w:tplc="E1BCA9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03267"/>
    <w:multiLevelType w:val="hybridMultilevel"/>
    <w:tmpl w:val="D3C4B790"/>
    <w:lvl w:ilvl="0" w:tplc="80747FE2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11B57"/>
    <w:multiLevelType w:val="hybridMultilevel"/>
    <w:tmpl w:val="F8E2BE38"/>
    <w:lvl w:ilvl="0" w:tplc="73BA2FE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667ABB"/>
    <w:multiLevelType w:val="hybridMultilevel"/>
    <w:tmpl w:val="4380D04E"/>
    <w:lvl w:ilvl="0" w:tplc="73BA2FE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9B5D0D"/>
    <w:multiLevelType w:val="hybridMultilevel"/>
    <w:tmpl w:val="1480C71E"/>
    <w:lvl w:ilvl="0" w:tplc="399099E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EC7516"/>
    <w:multiLevelType w:val="hybridMultilevel"/>
    <w:tmpl w:val="45228298"/>
    <w:lvl w:ilvl="0" w:tplc="2A44EAE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095B21"/>
    <w:multiLevelType w:val="hybridMultilevel"/>
    <w:tmpl w:val="8EB4FAE2"/>
    <w:lvl w:ilvl="0" w:tplc="1D80F80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1A663B5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E6250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9AC757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08924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9642AB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134CEC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22AAB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A50675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22C46E2"/>
    <w:multiLevelType w:val="hybridMultilevel"/>
    <w:tmpl w:val="11FE7D30"/>
    <w:lvl w:ilvl="0" w:tplc="2A44EAE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3028320">
    <w:abstractNumId w:val="3"/>
  </w:num>
  <w:num w:numId="2" w16cid:durableId="683283429">
    <w:abstractNumId w:val="4"/>
  </w:num>
  <w:num w:numId="3" w16cid:durableId="2014985610">
    <w:abstractNumId w:val="7"/>
  </w:num>
  <w:num w:numId="4" w16cid:durableId="1749688570">
    <w:abstractNumId w:val="5"/>
  </w:num>
  <w:num w:numId="5" w16cid:durableId="1066297873">
    <w:abstractNumId w:val="1"/>
  </w:num>
  <w:num w:numId="6" w16cid:durableId="66079126">
    <w:abstractNumId w:val="0"/>
  </w:num>
  <w:num w:numId="7" w16cid:durableId="153571680">
    <w:abstractNumId w:val="2"/>
  </w:num>
  <w:num w:numId="8" w16cid:durableId="17402486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373"/>
    <w:rsid w:val="00017AAC"/>
    <w:rsid w:val="00043D87"/>
    <w:rsid w:val="00132AAC"/>
    <w:rsid w:val="003750F9"/>
    <w:rsid w:val="00386B5F"/>
    <w:rsid w:val="00401D8A"/>
    <w:rsid w:val="004E290E"/>
    <w:rsid w:val="00574400"/>
    <w:rsid w:val="005F1CF4"/>
    <w:rsid w:val="007D0CB4"/>
    <w:rsid w:val="008454D1"/>
    <w:rsid w:val="008830D8"/>
    <w:rsid w:val="008C0535"/>
    <w:rsid w:val="009357E5"/>
    <w:rsid w:val="00B51D8D"/>
    <w:rsid w:val="00BB1CBC"/>
    <w:rsid w:val="00C13BC2"/>
    <w:rsid w:val="00D33DF2"/>
    <w:rsid w:val="00D87FF7"/>
    <w:rsid w:val="00DC08D4"/>
    <w:rsid w:val="00E175BA"/>
    <w:rsid w:val="00E4493D"/>
    <w:rsid w:val="00F0375B"/>
    <w:rsid w:val="00F237E3"/>
    <w:rsid w:val="00F90A9F"/>
    <w:rsid w:val="00F92854"/>
    <w:rsid w:val="00FD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5F5B5"/>
  <w15:chartTrackingRefBased/>
  <w15:docId w15:val="{775AA52C-78CB-49D2-BD6B-27058ED3F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FD037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D0373"/>
    <w:pPr>
      <w:keepNext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aliases w:val="Znak6"/>
    <w:basedOn w:val="Normalny"/>
    <w:next w:val="Normalny"/>
    <w:link w:val="Nagwek2Znak"/>
    <w:qFormat/>
    <w:rsid w:val="00FD0373"/>
    <w:pPr>
      <w:keepNext/>
      <w:jc w:val="both"/>
      <w:outlineLvl w:val="1"/>
    </w:pPr>
    <w:rPr>
      <w:b/>
      <w:szCs w:val="20"/>
    </w:rPr>
  </w:style>
  <w:style w:type="paragraph" w:styleId="Nagwek4">
    <w:name w:val="heading 4"/>
    <w:aliases w:val="Nagłówek 4 Znak Znak,Legenda Znak Znak Znak,Nagłówek 4 Znak Znak Znak Znak Znak,Znak Znak9 Znak Znak Znak Znak Znak Znak Znak Znak,Znak4 Znak Znak Znak Znak Znak Znak Znak Znak Znak,Znak Znak9,Znak4 Znak1"/>
    <w:basedOn w:val="Normalny"/>
    <w:next w:val="Normalny"/>
    <w:link w:val="Nagwek4Znak1"/>
    <w:qFormat/>
    <w:rsid w:val="00FD0373"/>
    <w:pPr>
      <w:keepNext/>
      <w:spacing w:before="12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0373"/>
    <w:rPr>
      <w:rFonts w:ascii="Arial" w:eastAsia="Times New Roman" w:hAnsi="Arial" w:cs="Times New Roman"/>
      <w:b/>
      <w:snapToGrid w:val="0"/>
      <w:color w:val="00000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aliases w:val="Znak6 Znak"/>
    <w:basedOn w:val="Domylnaczcionkaakapitu"/>
    <w:link w:val="Nagwek2"/>
    <w:rsid w:val="00FD0373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4Znak">
    <w:name w:val="Nagłówek 4 Znak"/>
    <w:basedOn w:val="Domylnaczcionkaakapitu"/>
    <w:uiPriority w:val="9"/>
    <w:semiHidden/>
    <w:rsid w:val="00FD0373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4Znak1">
    <w:name w:val="Nagłówek 4 Znak1"/>
    <w:aliases w:val="Nagłówek 4 Znak Znak Znak,Legenda Znak Znak Znak Znak,Nagłówek 4 Znak Znak Znak Znak Znak Znak,Znak Znak9 Znak Znak Znak Znak Znak Znak Znak Znak Znak,Znak4 Znak Znak Znak Znak Znak Znak Znak Znak Znak Znak,Znak Znak9 Znak"/>
    <w:basedOn w:val="Domylnaczcionkaakapitu"/>
    <w:link w:val="Nagwek4"/>
    <w:rsid w:val="00FD0373"/>
    <w:rPr>
      <w:rFonts w:ascii="Times New Roman" w:eastAsia="Times New Roman" w:hAnsi="Times New Roman" w:cs="Times New Roman"/>
      <w:b/>
      <w:bCs/>
      <w:kern w:val="0"/>
      <w:sz w:val="24"/>
      <w:szCs w:val="28"/>
      <w:lang w:eastAsia="pl-PL"/>
      <w14:ligatures w14:val="none"/>
    </w:rPr>
  </w:style>
  <w:style w:type="paragraph" w:customStyle="1" w:styleId="tekstost">
    <w:name w:val="tekst ost"/>
    <w:basedOn w:val="Normalny"/>
    <w:rsid w:val="00FD0373"/>
    <w:pPr>
      <w:jc w:val="both"/>
    </w:pPr>
    <w:rPr>
      <w:sz w:val="20"/>
      <w:szCs w:val="20"/>
    </w:rPr>
  </w:style>
  <w:style w:type="paragraph" w:customStyle="1" w:styleId="StandardowytekstZnakZnakZnak">
    <w:name w:val="Standardowy.tekst Znak Znak Znak"/>
    <w:rsid w:val="00FD037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">
    <w:name w:val="Tekst"/>
    <w:rsid w:val="00FD0373"/>
    <w:pPr>
      <w:tabs>
        <w:tab w:val="left" w:pos="851"/>
        <w:tab w:val="left" w:pos="1701"/>
        <w:tab w:val="left" w:pos="2835"/>
        <w:tab w:val="left" w:pos="3969"/>
      </w:tabs>
      <w:spacing w:before="120" w:after="0" w:line="240" w:lineRule="auto"/>
      <w:ind w:firstLine="567"/>
      <w:jc w:val="both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01D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normy.pl/?m=doc&amp;nid=PN-91.100.15-001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Karol Kossakowski</cp:lastModifiedBy>
  <cp:revision>5</cp:revision>
  <dcterms:created xsi:type="dcterms:W3CDTF">2025-02-13T19:07:00Z</dcterms:created>
  <dcterms:modified xsi:type="dcterms:W3CDTF">2026-04-11T16:00:00Z</dcterms:modified>
</cp:coreProperties>
</file>